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72DD3070" w:rsidR="00E0332B" w:rsidRPr="00B227BD" w:rsidRDefault="00B85DB4" w:rsidP="00E0332B">
      <w:pPr>
        <w:pStyle w:val="Akapitzlist"/>
        <w:spacing w:before="120" w:line="276" w:lineRule="auto"/>
        <w:jc w:val="center"/>
        <w:outlineLvl w:val="0"/>
        <w:rPr>
          <w:rFonts w:cstheme="minorHAnsi"/>
          <w:b/>
          <w:i/>
          <w:sz w:val="20"/>
          <w:szCs w:val="20"/>
        </w:rPr>
      </w:pPr>
      <w:r>
        <w:rPr>
          <w:rFonts w:cstheme="minorHAnsi"/>
          <w:b/>
          <w:i/>
          <w:sz w:val="20"/>
          <w:szCs w:val="20"/>
        </w:rPr>
        <w:t>Część nr 2 -</w:t>
      </w:r>
      <w:r w:rsidR="00E0332B" w:rsidRPr="00B227BD">
        <w:rPr>
          <w:rFonts w:cstheme="minorHAnsi"/>
          <w:b/>
          <w:i/>
          <w:sz w:val="20"/>
          <w:szCs w:val="20"/>
        </w:rPr>
        <w:t>„</w:t>
      </w:r>
      <w:r w:rsidR="00461245" w:rsidRPr="00461245">
        <w:rPr>
          <w:rFonts w:cstheme="minorHAnsi"/>
          <w:b/>
          <w:i/>
          <w:sz w:val="20"/>
          <w:szCs w:val="20"/>
        </w:rPr>
        <w:t>Rozbudowa stacji 110/15 kV Poddębice 2</w:t>
      </w:r>
      <w:r w:rsidR="00E0332B" w:rsidRPr="00B227BD">
        <w:rPr>
          <w:rFonts w:cstheme="minorHAnsi"/>
          <w:b/>
          <w:i/>
          <w:sz w:val="20"/>
          <w:szCs w:val="20"/>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r w:rsidRPr="005A7035">
        <w:rPr>
          <w:rFonts w:cstheme="minorHAnsi"/>
          <w:sz w:val="20"/>
          <w:lang w:val="x-none"/>
        </w:rPr>
        <w:t>agospodarowa</w:t>
      </w:r>
      <w:r w:rsidRPr="005A7035">
        <w:rPr>
          <w:rFonts w:cstheme="minorHAnsi"/>
          <w:sz w:val="20"/>
        </w:rPr>
        <w:t>nie</w:t>
      </w:r>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r w:rsidRPr="005A7035">
        <w:rPr>
          <w:rFonts w:cstheme="minorHAnsi"/>
          <w:sz w:val="20"/>
          <w:lang w:val="x-none"/>
        </w:rPr>
        <w:t>rawidłowa,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r w:rsidRPr="005A7035">
        <w:rPr>
          <w:rFonts w:cstheme="minorHAnsi"/>
          <w:sz w:val="20"/>
          <w:lang w:val="x-none"/>
        </w:rPr>
        <w:t>widencjonowani</w:t>
      </w:r>
      <w:r w:rsidRPr="005A7035">
        <w:rPr>
          <w:rFonts w:cstheme="minorHAnsi"/>
          <w:sz w:val="20"/>
        </w:rPr>
        <w:t>e</w:t>
      </w:r>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r w:rsidRPr="005A7035">
        <w:rPr>
          <w:rFonts w:cstheme="minorHAnsi"/>
          <w:sz w:val="20"/>
          <w:lang w:val="x-none"/>
        </w:rPr>
        <w:t>dpowiedzialność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ubezpieczeniowej, wówczas zobowiązany jest do przedstawienia Zamawiającemu </w:t>
      </w:r>
      <w:r w:rsidRPr="002D2118">
        <w:rPr>
          <w:rFonts w:cstheme="minorHAnsi"/>
          <w:b/>
          <w:sz w:val="20"/>
        </w:rPr>
        <w:lastRenderedPageBreak/>
        <w:t>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Wytyczne w zakresie stosowania zamknięć typu Master Key</w:t>
      </w:r>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Key” (MK) firmy LOB Master Key Sp. z o. o. według poniższego schematu. </w:t>
      </w:r>
    </w:p>
    <w:p w14:paraId="7104023D" w14:textId="3FAB4AC0"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systemem MK zastosowane do pomieszczeń oraz urządzeń w stacjach 110 kV oraz SN/SN</w:t>
      </w:r>
      <w:r>
        <w:rPr>
          <w:rFonts w:cstheme="minorHAnsi"/>
          <w:sz w:val="20"/>
          <w:lang w:eastAsia="pl-PL"/>
        </w:rPr>
        <w:t>, k</w:t>
      </w:r>
      <w:r w:rsidRPr="00421260">
        <w:rPr>
          <w:rFonts w:cstheme="minorHAnsi"/>
          <w:sz w:val="20"/>
          <w:lang w:eastAsia="pl-PL"/>
        </w:rPr>
        <w:t>olor kłódki: niebieski RAL 5015.</w:t>
      </w:r>
    </w:p>
    <w:p w14:paraId="41D6D11A" w14:textId="4DD0887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współdzielonych systemu MK zastosowane do pomieszczeń oraz urządzeń w stacjach 110 kV oraz</w:t>
      </w:r>
      <w:r>
        <w:rPr>
          <w:rFonts w:cstheme="minorHAnsi"/>
          <w:sz w:val="20"/>
          <w:lang w:eastAsia="pl-PL"/>
        </w:rPr>
        <w:t xml:space="preserve"> SN/SN, k</w:t>
      </w:r>
      <w:r w:rsidRPr="00421260">
        <w:rPr>
          <w:rFonts w:cstheme="minorHAnsi"/>
          <w:sz w:val="20"/>
          <w:lang w:eastAsia="pl-PL"/>
        </w:rPr>
        <w:t>olor kłódki: niebieski RAL 5015.</w:t>
      </w:r>
    </w:p>
    <w:p w14:paraId="69209E7F" w14:textId="40B7F92A"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w:t>
      </w:r>
      <w:r w:rsidR="00B227BD">
        <w:rPr>
          <w:rFonts w:cstheme="minorHAnsi"/>
          <w:b/>
          <w:sz w:val="20"/>
          <w:lang w:eastAsia="pl-PL"/>
        </w:rPr>
        <w:t>3</w:t>
      </w:r>
      <w:r w:rsidRPr="00421260">
        <w:rPr>
          <w:rFonts w:cstheme="minorHAnsi"/>
          <w:sz w:val="20"/>
          <w:lang w:eastAsia="pl-PL"/>
        </w:rPr>
        <w:t>: zamknięcia systemu MK zastosowane w stacjach SN/nN,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324088F6"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w:t>
      </w:r>
      <w:r w:rsidR="00B227BD">
        <w:rPr>
          <w:rFonts w:cstheme="minorHAnsi"/>
          <w:b/>
          <w:sz w:val="20"/>
          <w:lang w:eastAsia="pl-PL"/>
        </w:rPr>
        <w:t>3</w:t>
      </w:r>
      <w:r w:rsidRPr="00421260">
        <w:rPr>
          <w:rFonts w:cstheme="minorHAnsi"/>
          <w:sz w:val="20"/>
          <w:lang w:eastAsia="pl-PL"/>
        </w:rPr>
        <w:t>: zamknięcia obiektów współdzielonych systemu MK zastosowane w stacjach SN/nN,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6F3B7C18"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w:t>
      </w:r>
      <w:r w:rsidR="00B227BD">
        <w:rPr>
          <w:rFonts w:cstheme="minorHAnsi"/>
          <w:b/>
          <w:sz w:val="20"/>
          <w:lang w:eastAsia="pl-PL"/>
        </w:rPr>
        <w:t>3</w:t>
      </w:r>
      <w:r w:rsidRPr="00421260">
        <w:rPr>
          <w:rFonts w:cstheme="minorHAnsi"/>
          <w:sz w:val="20"/>
          <w:lang w:eastAsia="pl-PL"/>
        </w:rPr>
        <w:t>: zamknięcia systemu MK zastos</w:t>
      </w:r>
      <w:r>
        <w:rPr>
          <w:rFonts w:cstheme="minorHAnsi"/>
          <w:sz w:val="20"/>
          <w:lang w:eastAsia="pl-PL"/>
        </w:rPr>
        <w:t>owane w złączach kablowych nN, kolor kłódki: brązowy</w:t>
      </w:r>
      <w:r w:rsidRPr="00421260">
        <w:rPr>
          <w:rFonts w:cstheme="minorHAnsi"/>
          <w:sz w:val="20"/>
          <w:lang w:eastAsia="pl-PL"/>
        </w:rPr>
        <w:t xml:space="preserve"> RAL 8016. </w:t>
      </w:r>
    </w:p>
    <w:p w14:paraId="77BAFBB7" w14:textId="2A0ACED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w:t>
      </w:r>
      <w:r w:rsidR="00B227BD">
        <w:rPr>
          <w:rFonts w:cstheme="minorHAnsi"/>
          <w:b/>
          <w:sz w:val="20"/>
          <w:lang w:eastAsia="pl-PL"/>
        </w:rPr>
        <w:t>3</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9FBAC41"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w:t>
      </w:r>
      <w:r w:rsidR="00B227BD">
        <w:rPr>
          <w:rFonts w:cstheme="minorHAnsi"/>
          <w:b/>
          <w:sz w:val="20"/>
          <w:lang w:eastAsia="pl-PL"/>
        </w:rPr>
        <w:t>3</w:t>
      </w:r>
      <w:r w:rsidRPr="00421260">
        <w:rPr>
          <w:rFonts w:cstheme="minorHAnsi"/>
          <w:sz w:val="20"/>
          <w:lang w:eastAsia="pl-PL"/>
        </w:rPr>
        <w:t>: zamknięcia systemu MK zastosowane do szafek licznikowych nN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6759C7C4" w:rsidR="00E0332B" w:rsidRPr="002D2118" w:rsidRDefault="00BE2285" w:rsidP="00E0332B">
      <w:pPr>
        <w:spacing w:before="120" w:line="276" w:lineRule="auto"/>
        <w:outlineLvl w:val="0"/>
        <w:rPr>
          <w:rFonts w:cstheme="minorHAnsi"/>
          <w:sz w:val="20"/>
        </w:rPr>
      </w:pPr>
      <w:r>
        <w:rPr>
          <w:rFonts w:cstheme="minorHAnsi"/>
          <w:b/>
          <w:i/>
          <w:sz w:val="20"/>
        </w:rPr>
        <w:t xml:space="preserve">10 miesięcy </w:t>
      </w:r>
      <w:r w:rsidR="00E0332B" w:rsidRPr="002D2118">
        <w:rPr>
          <w:rFonts w:cstheme="minorHAnsi"/>
          <w:sz w:val="20"/>
        </w:rPr>
        <w:t xml:space="preserve"> (prace projektowe)</w:t>
      </w:r>
    </w:p>
    <w:p w14:paraId="3BF4A3D2" w14:textId="79BAEC52" w:rsidR="00E0332B" w:rsidRPr="002D2118" w:rsidRDefault="00BE2285" w:rsidP="00E0332B">
      <w:pPr>
        <w:spacing w:before="120" w:line="276" w:lineRule="auto"/>
        <w:outlineLvl w:val="0"/>
        <w:rPr>
          <w:rFonts w:cstheme="minorHAnsi"/>
          <w:sz w:val="20"/>
        </w:rPr>
      </w:pPr>
      <w:r>
        <w:rPr>
          <w:rFonts w:cstheme="minorHAnsi"/>
          <w:b/>
          <w:i/>
          <w:sz w:val="20"/>
        </w:rPr>
        <w:t>15 miesięcy</w:t>
      </w:r>
      <w:r w:rsidR="00E0332B" w:rsidRPr="002D2118">
        <w:rPr>
          <w:rFonts w:cstheme="minorHAnsi"/>
          <w:b/>
          <w:i/>
          <w:sz w:val="20"/>
        </w:rPr>
        <w:t xml:space="preserve">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3F537FC3"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7236E9">
        <w:rPr>
          <w:rFonts w:cstheme="minorHAnsi"/>
          <w:b/>
          <w:i/>
          <w:sz w:val="20"/>
        </w:rPr>
        <w:t xml:space="preserve">Sieradz </w:t>
      </w:r>
      <w:r w:rsidRPr="002D2118">
        <w:rPr>
          <w:rFonts w:cstheme="minorHAnsi"/>
          <w:b/>
          <w:i/>
          <w:sz w:val="20"/>
        </w:rPr>
        <w:t>, miejscowość</w:t>
      </w:r>
      <w:r>
        <w:rPr>
          <w:rFonts w:cstheme="minorHAnsi"/>
          <w:b/>
          <w:i/>
          <w:sz w:val="20"/>
        </w:rPr>
        <w:t xml:space="preserve"> </w:t>
      </w:r>
      <w:r w:rsidR="007236E9">
        <w:rPr>
          <w:rFonts w:cstheme="minorHAnsi"/>
          <w:b/>
          <w:i/>
          <w:sz w:val="20"/>
        </w:rPr>
        <w:t>Poddębice</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555EF20A"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1A78B45D" w:rsidR="00E0332B" w:rsidRDefault="00524642" w:rsidP="00E0332B">
      <w:pPr>
        <w:spacing w:before="120" w:line="276" w:lineRule="auto"/>
        <w:ind w:left="284"/>
        <w:outlineLvl w:val="0"/>
        <w:rPr>
          <w:rFonts w:cstheme="minorHAnsi"/>
          <w:sz w:val="20"/>
        </w:rPr>
      </w:pPr>
      <w:r>
        <w:rPr>
          <w:rFonts w:cstheme="minorHAnsi"/>
          <w:sz w:val="20"/>
        </w:rPr>
        <w:t>Brak</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6A652455"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lastRenderedPageBreak/>
        <w:t xml:space="preserve">Wykonawca </w:t>
      </w:r>
      <w:r>
        <w:rPr>
          <w:rFonts w:cstheme="minorHAnsi"/>
          <w:sz w:val="20"/>
        </w:rPr>
        <w:t xml:space="preserve">udzieli Zamawiającemu rękojmi i </w:t>
      </w:r>
      <w:r w:rsidR="004367D8">
        <w:rPr>
          <w:rFonts w:cstheme="minorHAnsi"/>
          <w:sz w:val="20"/>
        </w:rPr>
        <w:t>36</w:t>
      </w:r>
      <w:r>
        <w:rPr>
          <w:rFonts w:cstheme="minorHAnsi"/>
          <w:sz w:val="20"/>
        </w:rPr>
        <w:t xml:space="preserve">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przesyłu</w:t>
      </w:r>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tanowienie służebności przesyłu</w:t>
      </w:r>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3F3FD067" w14:textId="77777777" w:rsidR="007236E9" w:rsidRDefault="007236E9" w:rsidP="00FD4B8D">
      <w:pPr>
        <w:tabs>
          <w:tab w:val="left" w:pos="4357"/>
          <w:tab w:val="left" w:pos="8509"/>
        </w:tabs>
        <w:rPr>
          <w:rFonts w:ascii="Verdana" w:eastAsia="Verdana" w:hAnsi="Verdana" w:cs="Times New Roman"/>
        </w:rPr>
      </w:pPr>
    </w:p>
    <w:p w14:paraId="1D2B2729" w14:textId="77777777" w:rsidR="007236E9" w:rsidRDefault="007236E9" w:rsidP="00FD4B8D">
      <w:pPr>
        <w:tabs>
          <w:tab w:val="left" w:pos="4357"/>
          <w:tab w:val="left" w:pos="8509"/>
        </w:tabs>
        <w:rPr>
          <w:rFonts w:ascii="Verdana" w:eastAsia="Verdana" w:hAnsi="Verdana" w:cs="Times New Roman"/>
        </w:rPr>
      </w:pPr>
    </w:p>
    <w:p w14:paraId="19317F5E" w14:textId="77777777" w:rsidR="007236E9" w:rsidRDefault="007236E9"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Decyzja o ustaleniu lokalizacji inwestycji celu publicznego z załącznikiem graficznym lub Wyrys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Schematy jednokreskowe (np. linie SN, nn,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Zbiorcze zestawienia materiałów dla linii napowietrznej, kabli – SN, nN,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demontażowe (linii SN, stacji, linii nn,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umów z właścicielami gruntu o udostępnienie nieruchomości w celu budowy urządzeń energetycznych, porozumienia w sprawie ustanowienia służebności przesyłu</w:t>
      </w:r>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Akty notarialne służebności przesyłu</w:t>
      </w:r>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Sekocenbud),</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Kp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Z = 10 % (od R+S+Kp)</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o nabycie gruntu lub ustanowienie odpłatnej służebności przesyłu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i wyrys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Oświadczenie (zgoda) właściciela gruntu (z podaniem adresu zamieszkania numeru telefonu kontaktowego), o jego zbyciu lub ustanowieniu służebności przesyłu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Porozumienie o ustanowieniu służebności przesyłu</w:t>
      </w:r>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przesyłu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Niezbędna treść do zamieszczenia w umowie o ustanowienie służebności przesyłu</w:t>
      </w:r>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Niezbędna treść do zamieszczenia w umowie o ustanowienie służebności przesyłu</w:t>
      </w:r>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zobowiązuje się do ustanowienia na nieruchomościach opisanych w § ……niniejszego Aktu (nieruchomości obciążone) nieodpłatnie na rzecz Przedsiębiorstwa Energetycznego,  nieograniczonej w czasie służebności przesyłu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znoszeniu istnienia posadowionych na nieruchomości obciążonej urządzeń elektroenergetycznych w postaci: ……………………………………………………, służących do przesyłu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Opisana wyżej służebność przesyłu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Służebność przesyłu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Po wygaśnięciu służebności przesyłu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4C0B8" w14:textId="77777777" w:rsidR="003B768E" w:rsidRDefault="003B768E" w:rsidP="00582CE9">
      <w:pPr>
        <w:spacing w:after="0"/>
      </w:pPr>
      <w:r>
        <w:separator/>
      </w:r>
    </w:p>
  </w:endnote>
  <w:endnote w:type="continuationSeparator" w:id="0">
    <w:p w14:paraId="1BE4A7D7" w14:textId="77777777" w:rsidR="003B768E" w:rsidRDefault="003B768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78D6" w14:textId="77777777" w:rsidR="003B768E" w:rsidRDefault="003B768E" w:rsidP="00582CE9">
      <w:pPr>
        <w:spacing w:after="0"/>
      </w:pPr>
      <w:r>
        <w:separator/>
      </w:r>
    </w:p>
  </w:footnote>
  <w:footnote w:type="continuationSeparator" w:id="0">
    <w:p w14:paraId="212B074B" w14:textId="77777777" w:rsidR="003B768E" w:rsidRDefault="003B768E"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DFA5F1A" w14:textId="2D0A0D21"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B85DB4">
            <w:rPr>
              <w:rFonts w:asciiTheme="majorHAnsi" w:hAnsiTheme="majorHAnsi"/>
              <w:color w:val="000000" w:themeColor="text1"/>
              <w:sz w:val="14"/>
              <w:szCs w:val="18"/>
            </w:rPr>
            <w:t>01264/2026</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258873815">
    <w:abstractNumId w:val="21"/>
  </w:num>
  <w:num w:numId="2" w16cid:durableId="755715452">
    <w:abstractNumId w:val="9"/>
  </w:num>
  <w:num w:numId="3" w16cid:durableId="357783277">
    <w:abstractNumId w:val="15"/>
  </w:num>
  <w:num w:numId="4" w16cid:durableId="1321153734">
    <w:abstractNumId w:val="23"/>
  </w:num>
  <w:num w:numId="5" w16cid:durableId="2073767937">
    <w:abstractNumId w:val="21"/>
  </w:num>
  <w:num w:numId="6" w16cid:durableId="1389836222">
    <w:abstractNumId w:val="21"/>
  </w:num>
  <w:num w:numId="7" w16cid:durableId="431358525">
    <w:abstractNumId w:val="3"/>
  </w:num>
  <w:num w:numId="8" w16cid:durableId="885527502">
    <w:abstractNumId w:val="40"/>
  </w:num>
  <w:num w:numId="9" w16cid:durableId="1191146377">
    <w:abstractNumId w:val="19"/>
  </w:num>
  <w:num w:numId="10" w16cid:durableId="471675189">
    <w:abstractNumId w:val="4"/>
  </w:num>
  <w:num w:numId="11" w16cid:durableId="1668709791">
    <w:abstractNumId w:val="16"/>
  </w:num>
  <w:num w:numId="12" w16cid:durableId="602807105">
    <w:abstractNumId w:val="14"/>
  </w:num>
  <w:num w:numId="13" w16cid:durableId="1052076678">
    <w:abstractNumId w:val="36"/>
  </w:num>
  <w:num w:numId="14" w16cid:durableId="516844757">
    <w:abstractNumId w:val="28"/>
  </w:num>
  <w:num w:numId="15" w16cid:durableId="1438865255">
    <w:abstractNumId w:val="18"/>
  </w:num>
  <w:num w:numId="16" w16cid:durableId="1031222042">
    <w:abstractNumId w:val="11"/>
  </w:num>
  <w:num w:numId="17" w16cid:durableId="819810247">
    <w:abstractNumId w:val="5"/>
  </w:num>
  <w:num w:numId="18" w16cid:durableId="1129937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4553467">
    <w:abstractNumId w:val="0"/>
  </w:num>
  <w:num w:numId="20" w16cid:durableId="728460168">
    <w:abstractNumId w:val="42"/>
  </w:num>
  <w:num w:numId="21" w16cid:durableId="230507879">
    <w:abstractNumId w:val="1"/>
  </w:num>
  <w:num w:numId="22" w16cid:durableId="2071882817">
    <w:abstractNumId w:val="17"/>
  </w:num>
  <w:num w:numId="23" w16cid:durableId="787550776">
    <w:abstractNumId w:val="12"/>
  </w:num>
  <w:num w:numId="24" w16cid:durableId="565804556">
    <w:abstractNumId w:val="24"/>
  </w:num>
  <w:num w:numId="25" w16cid:durableId="1973173690">
    <w:abstractNumId w:val="35"/>
  </w:num>
  <w:num w:numId="26" w16cid:durableId="406801355">
    <w:abstractNumId w:val="2"/>
  </w:num>
  <w:num w:numId="27" w16cid:durableId="744425077">
    <w:abstractNumId w:val="34"/>
  </w:num>
  <w:num w:numId="28" w16cid:durableId="1654407775">
    <w:abstractNumId w:val="30"/>
  </w:num>
  <w:num w:numId="29" w16cid:durableId="1929197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9093109">
    <w:abstractNumId w:val="22"/>
  </w:num>
  <w:num w:numId="31" w16cid:durableId="794906768">
    <w:abstractNumId w:val="20"/>
  </w:num>
  <w:num w:numId="32" w16cid:durableId="21171916">
    <w:abstractNumId w:val="41"/>
  </w:num>
  <w:num w:numId="33" w16cid:durableId="1973749226">
    <w:abstractNumId w:val="26"/>
  </w:num>
  <w:num w:numId="34" w16cid:durableId="66463613">
    <w:abstractNumId w:val="25"/>
  </w:num>
  <w:num w:numId="35" w16cid:durableId="1578633318">
    <w:abstractNumId w:val="33"/>
  </w:num>
  <w:num w:numId="36" w16cid:durableId="1809323499">
    <w:abstractNumId w:val="31"/>
  </w:num>
  <w:num w:numId="37" w16cid:durableId="1831751717">
    <w:abstractNumId w:val="6"/>
  </w:num>
  <w:num w:numId="38" w16cid:durableId="1046298903">
    <w:abstractNumId w:val="13"/>
  </w:num>
  <w:num w:numId="39" w16cid:durableId="419638577">
    <w:abstractNumId w:val="37"/>
  </w:num>
  <w:num w:numId="40" w16cid:durableId="920604621">
    <w:abstractNumId w:val="8"/>
  </w:num>
  <w:num w:numId="41" w16cid:durableId="697390822">
    <w:abstractNumId w:val="38"/>
  </w:num>
  <w:num w:numId="42" w16cid:durableId="703596178">
    <w:abstractNumId w:val="29"/>
  </w:num>
  <w:num w:numId="43" w16cid:durableId="654915304">
    <w:abstractNumId w:val="43"/>
  </w:num>
  <w:num w:numId="44" w16cid:durableId="1985427283">
    <w:abstractNumId w:val="39"/>
  </w:num>
  <w:num w:numId="45" w16cid:durableId="688289958">
    <w:abstractNumId w:val="32"/>
  </w:num>
  <w:num w:numId="46" w16cid:durableId="4800005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0EE8"/>
    <w:rsid w:val="00224257"/>
    <w:rsid w:val="0024291C"/>
    <w:rsid w:val="00257F22"/>
    <w:rsid w:val="00264A06"/>
    <w:rsid w:val="00265B9D"/>
    <w:rsid w:val="00270752"/>
    <w:rsid w:val="002743D5"/>
    <w:rsid w:val="002768AC"/>
    <w:rsid w:val="002958A7"/>
    <w:rsid w:val="002A3129"/>
    <w:rsid w:val="002A48F7"/>
    <w:rsid w:val="002A4F2A"/>
    <w:rsid w:val="002B5C62"/>
    <w:rsid w:val="002C470F"/>
    <w:rsid w:val="002D4CAD"/>
    <w:rsid w:val="002F10CA"/>
    <w:rsid w:val="00303C67"/>
    <w:rsid w:val="00303F9D"/>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B768E"/>
    <w:rsid w:val="003D41B4"/>
    <w:rsid w:val="003D4FEB"/>
    <w:rsid w:val="003D6C11"/>
    <w:rsid w:val="003E050D"/>
    <w:rsid w:val="003E3CCB"/>
    <w:rsid w:val="003E59DD"/>
    <w:rsid w:val="003F132F"/>
    <w:rsid w:val="003F257A"/>
    <w:rsid w:val="0040472A"/>
    <w:rsid w:val="00412E5B"/>
    <w:rsid w:val="00417E23"/>
    <w:rsid w:val="004257E0"/>
    <w:rsid w:val="004367D8"/>
    <w:rsid w:val="004367FB"/>
    <w:rsid w:val="00436F85"/>
    <w:rsid w:val="0044629B"/>
    <w:rsid w:val="00446871"/>
    <w:rsid w:val="00446E2F"/>
    <w:rsid w:val="00461245"/>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4642"/>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36E9"/>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8F7B6C"/>
    <w:rsid w:val="0090379D"/>
    <w:rsid w:val="00910E6D"/>
    <w:rsid w:val="00911FA5"/>
    <w:rsid w:val="00935B17"/>
    <w:rsid w:val="00936AC2"/>
    <w:rsid w:val="00944154"/>
    <w:rsid w:val="00944BEA"/>
    <w:rsid w:val="0094625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01B7"/>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27BD"/>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85DB4"/>
    <w:rsid w:val="00BA0FF4"/>
    <w:rsid w:val="00BA5673"/>
    <w:rsid w:val="00BB0255"/>
    <w:rsid w:val="00BB180C"/>
    <w:rsid w:val="00BC3599"/>
    <w:rsid w:val="00BD1D08"/>
    <w:rsid w:val="00BE0AE4"/>
    <w:rsid w:val="00BE2285"/>
    <w:rsid w:val="00BE38BB"/>
    <w:rsid w:val="00C003C6"/>
    <w:rsid w:val="00C0274A"/>
    <w:rsid w:val="00C048D8"/>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 cz.2.docx</dmsv2BaseFileName>
    <dmsv2BaseDisplayName xmlns="http://schemas.microsoft.com/sharepoint/v3">Zał. nr 1 cz.2</dmsv2BaseDisplayName>
    <dmsv2SWPP2ObjectNumber xmlns="http://schemas.microsoft.com/sharepoint/v3">POST/DYS/OLD/GZ/01264/2026                        </dmsv2SWPP2ObjectNumber>
    <dmsv2SWPP2SumMD5 xmlns="http://schemas.microsoft.com/sharepoint/v3">23db13c775a47b2768951ade08d3ce7b</dmsv2SWPP2SumMD5>
    <dmsv2BaseMoved xmlns="http://schemas.microsoft.com/sharepoint/v3">false</dmsv2BaseMoved>
    <dmsv2BaseIsSensitive xmlns="http://schemas.microsoft.com/sharepoint/v3">true</dmsv2BaseIsSensitive>
    <dmsv2SWPP2IDSWPP2 xmlns="http://schemas.microsoft.com/sharepoint/v3">713091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24913422</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FJ3FSM7XJ42E-819859022-606</_dlc_DocId>
    <_dlc_DocIdUrl xmlns="a19cb1c7-c5c7-46d4-85ae-d83685407bba">
      <Url>https://swpp2.dms.gkpge.pl/sites/43/_layouts/15/DocIdRedir.aspx?ID=FJ3FSM7XJ42E-819859022-606</Url>
      <Description>FJ3FSM7XJ42E-819859022-606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3.xml><?xml version="1.0" encoding="utf-8"?>
<ds:datastoreItem xmlns:ds="http://schemas.openxmlformats.org/officeDocument/2006/customXml" ds:itemID="{75754F3F-B358-4D26-8BE2-B580B60512EA}"/>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22</TotalTime>
  <Pages>14</Pages>
  <Words>3916</Words>
  <Characters>23499</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9</cp:revision>
  <cp:lastPrinted>2024-07-15T11:21:00Z</cp:lastPrinted>
  <dcterms:created xsi:type="dcterms:W3CDTF">2025-10-14T11:43:00Z</dcterms:created>
  <dcterms:modified xsi:type="dcterms:W3CDTF">2026-04-08T08:31:00Z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eb2b12a2-33d1-403a-a21b-12d040d04e67</vt:lpwstr>
  </property>
</Properties>
</file>